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4" w:rsidRPr="00363F9F" w:rsidRDefault="00674EF4" w:rsidP="00674EF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fldChar w:fldCharType="begin"/>
      </w:r>
      <w:r>
        <w:instrText xml:space="preserve"> HYPERLINK "http://18-sumy.com.ua/storinka-psixologichnoyi-sluzhbi/16-dniv-proti-nasilstva/vseukrayinski-bezkoshtovni-telefoni-doviri.html" \o "Постоянная ссылка на ВСЕУКРАЇНСЬКІ БЕЗКОШТОВНІ ТЕЛЕФОНИ ДОВІРИ" </w:instrText>
      </w:r>
      <w:r>
        <w:fldChar w:fldCharType="separate"/>
      </w:r>
      <w:r w:rsidRPr="00363F9F">
        <w:rPr>
          <w:rStyle w:val="a3"/>
          <w:rFonts w:ascii="Times New Roman" w:hAnsi="Times New Roman"/>
          <w:b/>
          <w:color w:val="000000"/>
          <w:sz w:val="32"/>
          <w:szCs w:val="32"/>
        </w:rPr>
        <w:t>ВСЕУКРАЇНСЬКІ БЕЗКОШТОВНІ ТЕЛЕФОНИ ДОВІРИ</w:t>
      </w:r>
      <w:r>
        <w:rPr>
          <w:rStyle w:val="a3"/>
          <w:rFonts w:ascii="Times New Roman" w:hAnsi="Times New Roman"/>
          <w:b/>
          <w:color w:val="000000"/>
          <w:sz w:val="32"/>
          <w:szCs w:val="32"/>
          <w:u w:val="none"/>
        </w:rPr>
        <w:fldChar w:fldCharType="end"/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6656"/>
      </w:tblGrid>
      <w:tr w:rsidR="00674EF4" w:rsidRPr="004D144B" w:rsidTr="00674EF4">
        <w:trPr>
          <w:trHeight w:val="3175"/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FF0000"/>
                <w:sz w:val="36"/>
                <w:szCs w:val="36"/>
                <w:lang w:eastAsia="ru-RU"/>
              </w:rPr>
            </w:pPr>
            <w:r w:rsidRPr="004D144B">
              <w:rPr>
                <w:rFonts w:ascii="Times New Roman" w:eastAsia="Times New Roman" w:hAnsi="Times New Roman"/>
                <w:color w:val="FF0000"/>
                <w:sz w:val="36"/>
                <w:szCs w:val="36"/>
                <w:lang w:eastAsia="ru-RU"/>
              </w:rPr>
              <w:t>0-800-507-309</w:t>
            </w:r>
          </w:p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працює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кр</w:t>
            </w:r>
            <w:proofErr w:type="gram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ім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святкових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днів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неділі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наступним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графіком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:</w:t>
            </w:r>
          </w:p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понеділок-п'ятниця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з 8 до 21,</w:t>
            </w:r>
          </w:p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субота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- з 8 до 19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години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.</w:t>
            </w:r>
          </w:p>
          <w:p w:rsidR="00674EF4" w:rsidRPr="00674EF4" w:rsidRDefault="00674EF4" w:rsidP="00674EF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val="uk-UA" w:eastAsia="ru-RU"/>
              </w:rPr>
            </w:pPr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(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дзвінки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стаціонарних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у</w:t>
            </w:r>
            <w:proofErr w:type="gram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межах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України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безкоштовні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0" w:line="240" w:lineRule="auto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bCs/>
                <w:color w:val="303030"/>
                <w:sz w:val="24"/>
                <w:szCs w:val="24"/>
                <w:lang w:val="uk-UA" w:eastAsia="ru-RU"/>
              </w:rPr>
              <w:t>Урядова телефонна «гаряча лінія»</w:t>
            </w:r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 </w:t>
            </w:r>
            <w:r w:rsidRPr="00674EF4">
              <w:rPr>
                <w:rFonts w:ascii="Times New Roman" w:eastAsia="Times New Roman" w:hAnsi="Times New Roman"/>
                <w:color w:val="303030"/>
                <w:sz w:val="24"/>
                <w:szCs w:val="24"/>
                <w:lang w:val="uk-UA" w:eastAsia="ru-RU"/>
              </w:rPr>
              <w:t xml:space="preserve">(Національна система опрацювання звернень до органів виконавчої влади) – телефонний центр спілкування Уряду з громадянами, що дозволяє їм </w:t>
            </w:r>
            <w:proofErr w:type="spellStart"/>
            <w:r w:rsidRPr="00674EF4">
              <w:rPr>
                <w:rFonts w:ascii="Times New Roman" w:eastAsia="Times New Roman" w:hAnsi="Times New Roman"/>
                <w:color w:val="303030"/>
                <w:sz w:val="24"/>
                <w:szCs w:val="24"/>
                <w:lang w:val="uk-UA" w:eastAsia="ru-RU"/>
              </w:rPr>
              <w:t>оперативно</w:t>
            </w:r>
            <w:proofErr w:type="spellEnd"/>
            <w:r w:rsidRPr="00674EF4">
              <w:rPr>
                <w:rFonts w:ascii="Times New Roman" w:eastAsia="Times New Roman" w:hAnsi="Times New Roman"/>
                <w:color w:val="303030"/>
                <w:sz w:val="24"/>
                <w:szCs w:val="24"/>
                <w:lang w:val="uk-UA" w:eastAsia="ru-RU"/>
              </w:rPr>
              <w:t xml:space="preserve"> отримувати інформацію від органів виконавчої влади.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Усі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дзвінки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приймають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фахівці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Урядового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контактного</w:t>
            </w:r>
            <w:proofErr w:type="gram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центру та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надсилають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їх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органам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влади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компетенції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які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розглядають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надають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заявникам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.</w:t>
            </w:r>
          </w:p>
        </w:tc>
      </w:tr>
      <w:tr w:rsidR="00674EF4" w:rsidRPr="004D144B" w:rsidTr="00674EF4">
        <w:trPr>
          <w:trHeight w:val="510"/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r w:rsidRPr="004D144B">
              <w:rPr>
                <w:rFonts w:ascii="Times New Roman" w:eastAsia="Times New Roman" w:hAnsi="Times New Roman"/>
                <w:b/>
                <w:color w:val="FF0000"/>
                <w:sz w:val="36"/>
                <w:szCs w:val="36"/>
                <w:lang w:eastAsia="ru-RU"/>
              </w:rPr>
              <w:t>0-800-500-335</w:t>
            </w:r>
            <w:r w:rsidRPr="004D14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(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безкоштовно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стаціонарних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або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386 (з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мобільного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гаряча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лінія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» з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питань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сім’ї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торгі</w:t>
            </w:r>
            <w:proofErr w:type="gram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вл</w:t>
            </w:r>
            <w:proofErr w:type="gram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людьми та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гендерної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дискримінації</w:t>
            </w:r>
            <w:proofErr w:type="spellEnd"/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r w:rsidRPr="004D144B">
              <w:rPr>
                <w:rFonts w:ascii="Times New Roman" w:eastAsia="Times New Roman" w:hAnsi="Times New Roman"/>
                <w:color w:val="FF0000"/>
                <w:sz w:val="36"/>
                <w:szCs w:val="36"/>
                <w:lang w:eastAsia="ru-RU"/>
              </w:rPr>
              <w:t>0-800-500-225</w:t>
            </w:r>
            <w:r w:rsidRPr="004D14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(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безкоштовно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стаціонарних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гаряча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лінія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» з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питань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захисту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r w:rsidRPr="004D144B">
              <w:rPr>
                <w:rFonts w:ascii="Times New Roman" w:eastAsia="Times New Roman" w:hAnsi="Times New Roman"/>
                <w:color w:val="FF0000"/>
                <w:sz w:val="36"/>
                <w:szCs w:val="36"/>
                <w:lang w:eastAsia="ru-RU"/>
              </w:rPr>
              <w:t>0-800-505-501</w:t>
            </w:r>
            <w:r w:rsidRPr="004D14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(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безкоштовно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зі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стаціонарних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)</w:t>
            </w:r>
          </w:p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або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r w:rsidRPr="004D144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  <w:t>527</w:t>
            </w:r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безкоштовно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номерів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Київстар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, МТС,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Лайф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Білайн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74EF4" w:rsidRPr="004D144B" w:rsidRDefault="00674EF4" w:rsidP="0005408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гаряча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лінія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» з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питань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протидії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торгі</w:t>
            </w:r>
            <w:proofErr w:type="gramStart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вл</w:t>
            </w:r>
            <w:proofErr w:type="gram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і</w:t>
            </w:r>
            <w:proofErr w:type="spellEnd"/>
            <w:r w:rsidRPr="004D144B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 xml:space="preserve"> людьми</w:t>
            </w:r>
          </w:p>
        </w:tc>
      </w:tr>
      <w:tr w:rsidR="00674EF4" w:rsidRPr="00674EF4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05408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4631F4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8 800 500 21 80</w:t>
            </w:r>
          </w:p>
          <w:p w:rsidR="00674EF4" w:rsidRPr="00674EF4" w:rsidRDefault="00674EF4" w:rsidP="00674E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Всеукраїнська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дитяча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лінія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“Телефон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довіри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674EF4" w:rsidRDefault="00674EF4" w:rsidP="00674E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цим номером будь-яка дитина навіть з найвіддаленішого населеного пункту України може звернутися, почути відповідь на важливі, без перебільшення, болючі питання та отримати кваліфіковану консультацію психологів, юристів, педагогів – дітям, батькам. </w:t>
            </w:r>
            <w:r w:rsidRPr="00674EF4">
              <w:rPr>
                <w:rFonts w:ascii="Times New Roman" w:hAnsi="Times New Roman"/>
                <w:sz w:val="24"/>
                <w:szCs w:val="24"/>
                <w:lang w:val="uk-UA"/>
              </w:rPr>
              <w:t>Працює з 09:00-21:00</w:t>
            </w:r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05408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631F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uk-UA"/>
              </w:rPr>
              <w:t>0 800 50 225</w:t>
            </w:r>
            <w:r w:rsidRPr="004631F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 </w:t>
            </w:r>
            <w:r w:rsidRPr="00363F9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uk-UA"/>
              </w:rPr>
              <w:t>або</w:t>
            </w:r>
            <w:r w:rsidRPr="004631F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 </w:t>
            </w:r>
            <w:r w:rsidRPr="004631F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uk-UA"/>
              </w:rPr>
              <w:t>116 111</w:t>
            </w:r>
            <w:r w:rsidRPr="004631F4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0540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телефони "гарячої лінії" з питань протидії домашньому насильству , запобіганню торгівлі людьми, захисту прав і інтересів дітей</w:t>
            </w:r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054089">
            <w:pPr>
              <w:jc w:val="center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  <w:r w:rsidRPr="004631F4">
              <w:rPr>
                <w:rFonts w:ascii="Times New Roman" w:hAnsi="Times New Roman"/>
                <w:bCs/>
                <w:color w:val="FF0000"/>
                <w:sz w:val="32"/>
                <w:szCs w:val="32"/>
                <w:lang w:val="uk-UA"/>
              </w:rPr>
              <w:t>0 800 500 335</w:t>
            </w:r>
            <w:r w:rsidRPr="004631F4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 </w:t>
            </w:r>
            <w:r w:rsidRPr="004631F4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або</w:t>
            </w:r>
            <w:r w:rsidRPr="004631F4">
              <w:rPr>
                <w:rFonts w:ascii="Times New Roman" w:hAnsi="Times New Roman"/>
                <w:bCs/>
                <w:sz w:val="32"/>
                <w:szCs w:val="32"/>
              </w:rPr>
              <w:t> </w:t>
            </w:r>
            <w:r w:rsidRPr="004631F4">
              <w:rPr>
                <w:rFonts w:ascii="Times New Roman" w:hAnsi="Times New Roman"/>
                <w:bCs/>
                <w:color w:val="FF0000"/>
                <w:sz w:val="32"/>
                <w:szCs w:val="32"/>
                <w:lang w:val="uk-UA"/>
              </w:rPr>
              <w:t>386</w:t>
            </w:r>
            <w:r w:rsidRPr="004631F4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05408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телефони "гарячої лінії" з питань протидії домашньому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насильсту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захисту прав дітей</w:t>
            </w:r>
            <w:r w:rsidRPr="004631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br/>
            </w:r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674EF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4631F4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lastRenderedPageBreak/>
              <w:t>8 800 500 22 50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674EF4" w:rsidRDefault="00674EF4" w:rsidP="00674E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gram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ілодобово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анонімно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безкоштовно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Національна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гаряча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лінія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” по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запобіганню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>торгівлі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</w:rPr>
              <w:t xml:space="preserve"> людьми</w:t>
            </w:r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674EF4" w:rsidRDefault="00674EF4" w:rsidP="00674EF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uk-UA"/>
              </w:rPr>
            </w:pPr>
            <w:r w:rsidRPr="004631F4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8 800 500 33 50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674EF4" w:rsidRDefault="00674EF4" w:rsidP="00674EF4">
            <w:pPr>
              <w:jc w:val="center"/>
              <w:rPr>
                <w:rFonts w:ascii="Times New Roman" w:hAnsi="Times New Roman"/>
                <w:bCs/>
                <w:color w:val="1F497D"/>
                <w:sz w:val="24"/>
                <w:szCs w:val="24"/>
                <w:lang w:val="uk-UA"/>
              </w:rPr>
            </w:pP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Національна</w:t>
            </w:r>
            <w:proofErr w:type="spellEnd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 xml:space="preserve"> “</w:t>
            </w: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гаряча</w:t>
            </w:r>
            <w:proofErr w:type="spellEnd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лінія</w:t>
            </w:r>
            <w:proofErr w:type="spellEnd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 xml:space="preserve">” з </w:t>
            </w: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питань</w:t>
            </w:r>
            <w:proofErr w:type="spellEnd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насильства</w:t>
            </w:r>
            <w:proofErr w:type="spellEnd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 xml:space="preserve"> та </w:t>
            </w: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захисту</w:t>
            </w:r>
            <w:proofErr w:type="spellEnd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 xml:space="preserve"> прав </w:t>
            </w:r>
            <w:proofErr w:type="spellStart"/>
            <w:r w:rsidRPr="00363F9F"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дітей</w:t>
            </w:r>
            <w:proofErr w:type="spellEnd"/>
          </w:p>
        </w:tc>
      </w:tr>
      <w:tr w:rsidR="00674EF4" w:rsidRPr="004D144B" w:rsidTr="00054089">
        <w:trPr>
          <w:tblCellSpacing w:w="0" w:type="dxa"/>
        </w:trPr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4631F4" w:rsidRDefault="00674EF4" w:rsidP="0005408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4631F4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8 800 500 45 10</w:t>
            </w:r>
          </w:p>
        </w:tc>
        <w:tc>
          <w:tcPr>
            <w:tcW w:w="6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EF4" w:rsidRPr="00674EF4" w:rsidRDefault="00674EF4" w:rsidP="00674E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Національна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лінія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Телефону </w:t>
            </w:r>
            <w:proofErr w:type="spellStart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Довіри</w:t>
            </w:r>
            <w:proofErr w:type="spellEnd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з проблем</w:t>
            </w:r>
            <w:proofErr w:type="gramStart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В</w:t>
            </w:r>
            <w:proofErr w:type="gramEnd"/>
            <w:r w:rsidRPr="004631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ІЛ/СНІД</w:t>
            </w:r>
          </w:p>
        </w:tc>
      </w:tr>
    </w:tbl>
    <w:p w:rsidR="00C10212" w:rsidRDefault="00C10212"/>
    <w:sectPr w:rsidR="00C10212" w:rsidSect="00674EF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4"/>
    <w:rsid w:val="00674EF4"/>
    <w:rsid w:val="00C1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2019-02-25T06:29:00Z</dcterms:created>
  <dcterms:modified xsi:type="dcterms:W3CDTF">2019-02-25T06:31:00Z</dcterms:modified>
</cp:coreProperties>
</file>